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FD1C" w14:textId="77777777" w:rsidR="00733AAE" w:rsidRPr="00F34AE7" w:rsidRDefault="00733AAE" w:rsidP="001B36DB">
      <w:pPr>
        <w:spacing w:after="0" w:line="360" w:lineRule="auto"/>
        <w:jc w:val="center"/>
        <w:rPr>
          <w:rFonts w:cs="Arial"/>
          <w:b/>
          <w:sz w:val="40"/>
          <w:szCs w:val="40"/>
          <w:lang w:val="de-CH"/>
        </w:rPr>
      </w:pPr>
      <w:r w:rsidRPr="00F34AE7">
        <w:rPr>
          <w:rFonts w:cs="Arial"/>
          <w:b/>
          <w:sz w:val="40"/>
          <w:szCs w:val="40"/>
          <w:lang w:val="de-CH"/>
        </w:rPr>
        <w:t>Vollmacht</w:t>
      </w:r>
    </w:p>
    <w:p w14:paraId="128DEE04" w14:textId="77777777" w:rsidR="000D59E9" w:rsidRDefault="00733AAE" w:rsidP="00446979">
      <w:pPr>
        <w:pStyle w:val="Text"/>
      </w:pPr>
      <w:r>
        <w:t xml:space="preserve">Für Patente, Marken und Muster </w:t>
      </w:r>
      <w:r w:rsidRPr="001B36DB">
        <w:t>/ Modelle</w:t>
      </w:r>
    </w:p>
    <w:p w14:paraId="13F0E1FB" w14:textId="4B86EF0F" w:rsidR="00733AAE" w:rsidRPr="000D59E9" w:rsidRDefault="000D59E9" w:rsidP="00446979">
      <w:pPr>
        <w:pStyle w:val="Text"/>
        <w:rPr>
          <w:vanish/>
          <w:color w:val="FF0000"/>
        </w:rPr>
      </w:pPr>
      <w:r w:rsidRPr="000D59E9">
        <w:rPr>
          <w:vanish/>
          <w:color w:val="FF0000"/>
        </w:rPr>
        <w:t>Aktenzeichen und Amtl. Aktenzeichen in Kopfzeile eintragen</w:t>
      </w:r>
    </w:p>
    <w:p w14:paraId="1B1A269D" w14:textId="77777777" w:rsidR="00733AAE" w:rsidRPr="002A51DF" w:rsidRDefault="00733AAE" w:rsidP="00446979">
      <w:pPr>
        <w:pStyle w:val="Text"/>
        <w:rPr>
          <w:rStyle w:val="Buchtitel"/>
        </w:rPr>
      </w:pPr>
      <w:r w:rsidRPr="002A51DF">
        <w:rPr>
          <w:rStyle w:val="Buchtitel"/>
        </w:rPr>
        <w:t>Vollmachtgeber:</w:t>
      </w:r>
    </w:p>
    <w:p w14:paraId="55481300" w14:textId="77777777" w:rsidR="00733AAE" w:rsidRPr="001B36DB" w:rsidRDefault="00EC2C16" w:rsidP="00EC2C16">
      <w:pPr>
        <w:pStyle w:val="Text"/>
      </w:pPr>
      <w:r>
        <w:br/>
      </w:r>
      <w:r w:rsidR="00BA1E90">
        <w:br/>
      </w:r>
      <w:r w:rsidR="00BA1E90">
        <w:br/>
        <w:t>DE – h</w:t>
      </w:r>
      <w:r w:rsidR="003C0473">
        <w:t xml:space="preserve"> </w:t>
      </w:r>
    </w:p>
    <w:p w14:paraId="490DC928" w14:textId="77777777" w:rsidR="00733AAE" w:rsidRPr="001B36DB" w:rsidRDefault="00733AAE" w:rsidP="00446979">
      <w:pPr>
        <w:pStyle w:val="Text"/>
      </w:pPr>
      <w:r w:rsidRPr="002A51DF">
        <w:rPr>
          <w:rStyle w:val="Buchtitel"/>
        </w:rPr>
        <w:t>Bevollmächtigter</w:t>
      </w:r>
      <w:r w:rsidRPr="001B36DB">
        <w:t xml:space="preserve">: </w:t>
      </w:r>
    </w:p>
    <w:p w14:paraId="30EADB6C" w14:textId="77777777" w:rsidR="00733AAE" w:rsidRPr="00B258AD" w:rsidRDefault="00733AAE" w:rsidP="00446979">
      <w:pPr>
        <w:pStyle w:val="Text"/>
      </w:pPr>
      <w:r w:rsidRPr="001B36DB">
        <w:t>Hansjörg KLEY</w:t>
      </w:r>
      <w:r>
        <w:br/>
      </w:r>
      <w:proofErr w:type="spellStart"/>
      <w:r w:rsidRPr="001B36DB">
        <w:t>Aeckerwiesenstr</w:t>
      </w:r>
      <w:proofErr w:type="spellEnd"/>
      <w:r w:rsidRPr="001B36DB">
        <w:t xml:space="preserve">. </w:t>
      </w:r>
      <w:r w:rsidRPr="00B258AD">
        <w:t>9</w:t>
      </w:r>
      <w:r>
        <w:br/>
      </w:r>
      <w:r w:rsidRPr="00B258AD">
        <w:t>8400 Winterthur</w:t>
      </w:r>
    </w:p>
    <w:p w14:paraId="3CF09A8C" w14:textId="77777777" w:rsidR="00733AAE" w:rsidRPr="00B258AD" w:rsidRDefault="00733AAE" w:rsidP="00446979">
      <w:pPr>
        <w:pStyle w:val="Text"/>
      </w:pPr>
      <w:r w:rsidRPr="00B258AD">
        <w:t>betreffend</w:t>
      </w:r>
    </w:p>
    <w:p w14:paraId="7565BE4E" w14:textId="14FA7F07" w:rsidR="00EC2C16" w:rsidRPr="003C0473" w:rsidRDefault="00984281" w:rsidP="00446979">
      <w:pPr>
        <w:pStyle w:val="Text"/>
      </w:pPr>
      <w:r>
        <w:fldChar w:fldCharType="begin"/>
      </w:r>
      <w:r>
        <w:instrText xml:space="preserve"> REF  Amtl_Aktenzeichen </w:instrText>
      </w:r>
      <w:r>
        <w:fldChar w:fldCharType="separate"/>
      </w:r>
      <w:r w:rsidR="000D59E9">
        <w:t xml:space="preserve">Amtl. Aktenzeichen </w:t>
      </w:r>
      <w:r>
        <w:fldChar w:fldCharType="end"/>
      </w:r>
      <w:r w:rsidR="000D59E9">
        <w:t xml:space="preserve"> </w:t>
      </w:r>
      <w:r w:rsidR="000D59E9" w:rsidRPr="000D59E9">
        <w:rPr>
          <w:vanish/>
          <w:color w:val="FF0000"/>
        </w:rPr>
        <w:t>(aus Kopfzeile automatisch übernommen)</w:t>
      </w:r>
      <w:r w:rsidR="00EC2C16" w:rsidRPr="003C0473">
        <w:br/>
      </w:r>
      <w:r w:rsidR="00733AAE" w:rsidRPr="003C0473">
        <w:t>«</w:t>
      </w:r>
      <w:r w:rsidR="003C0473" w:rsidRPr="003C0473">
        <w:t xml:space="preserve"> </w:t>
      </w:r>
      <w:r w:rsidR="00EC2C16" w:rsidRPr="003C0473">
        <w:t xml:space="preserve">» </w:t>
      </w:r>
      <w:r w:rsidR="000D59E9">
        <w:t xml:space="preserve">   </w:t>
      </w:r>
      <w:r w:rsidR="000D59E9" w:rsidRPr="000D59E9">
        <w:rPr>
          <w:vanish/>
          <w:color w:val="FF0000"/>
        </w:rPr>
        <w:t>Titel/Marke hier eintragen</w:t>
      </w:r>
    </w:p>
    <w:p w14:paraId="5B42A12F" w14:textId="2F303242" w:rsidR="00733AAE" w:rsidRPr="005B1EE2" w:rsidRDefault="00733AAE" w:rsidP="00446979">
      <w:pPr>
        <w:pStyle w:val="Text"/>
      </w:pPr>
      <w:r w:rsidRPr="005B1EE2">
        <w:t>Ak</w:t>
      </w:r>
      <w:r>
        <w:t>tenzeichen</w:t>
      </w:r>
      <w:r w:rsidR="00386B99">
        <w:t xml:space="preserve"> des Bevollmächtigten</w:t>
      </w:r>
      <w:r>
        <w:t xml:space="preserve">: </w:t>
      </w:r>
      <w:r w:rsidR="00BA1E90">
        <w:fldChar w:fldCharType="begin"/>
      </w:r>
      <w:r w:rsidR="00BA1E90">
        <w:instrText xml:space="preserve"> REF  AKZ_Kly </w:instrText>
      </w:r>
      <w:r w:rsidR="00BA1E90">
        <w:fldChar w:fldCharType="separate"/>
      </w:r>
      <w:r w:rsidR="000D59E9">
        <w:t xml:space="preserve">201x0P </w:t>
      </w:r>
      <w:proofErr w:type="spellStart"/>
      <w:r w:rsidR="000D59E9">
        <w:t>nnCH</w:t>
      </w:r>
      <w:proofErr w:type="spellEnd"/>
      <w:r w:rsidR="00BA1E90">
        <w:fldChar w:fldCharType="end"/>
      </w:r>
      <w:r w:rsidR="000D59E9">
        <w:t xml:space="preserve"> </w:t>
      </w:r>
      <w:r w:rsidR="000D59E9" w:rsidRPr="000D59E9">
        <w:rPr>
          <w:vanish/>
          <w:color w:val="FF0000"/>
        </w:rPr>
        <w:t>(aus Kopfzeile automatisch übernommen)</w:t>
      </w:r>
    </w:p>
    <w:p w14:paraId="262E62D0" w14:textId="77777777" w:rsidR="00E82C90" w:rsidRDefault="00E82C90" w:rsidP="00446979">
      <w:pPr>
        <w:pStyle w:val="Text"/>
      </w:pPr>
      <w:r w:rsidRPr="00E82C90">
        <w:t>Der Vollmachtgeber erteilt dem Bevollmächtigten die Befugnis, alle notwendigen Handlungen für den Erwerb und die Aufrechterhaltung des vorgenannten Schutzrechte</w:t>
      </w:r>
      <w:r w:rsidR="00BA1E90">
        <w:t>s</w:t>
      </w:r>
      <w:r w:rsidRPr="00E82C90">
        <w:t xml:space="preserve"> vorzunehmen und nach deren Eintragung als Vertreter zu handeln. Der Bevollmächtigte ist befugt das erteilte Schutzrecht zurückzuziehen oder ganz oder teilweise auf die Aufrechterhaltung des Schutz</w:t>
      </w:r>
      <w:r>
        <w:softHyphen/>
      </w:r>
      <w:r w:rsidRPr="00E82C90">
        <w:t>rechtes zu verzichten. Er ist auch bevollmächtigt, solche Rechte vor Gericht zu verteidigen. Der Bevollmächtigte kann Untervollmachten erteilen. Ohne ausdrücklichen Widerruf erlischt diese Vollmacht in den Fällen von Art. 35 /405 OR nicht.</w:t>
      </w:r>
      <w:r>
        <w:t xml:space="preserve"> </w:t>
      </w:r>
    </w:p>
    <w:p w14:paraId="5C919E20" w14:textId="77777777" w:rsidR="00733AAE" w:rsidRPr="001B36DB" w:rsidRDefault="00733AAE" w:rsidP="00446979">
      <w:pPr>
        <w:pStyle w:val="Text"/>
      </w:pPr>
      <w:r w:rsidRPr="001B36DB">
        <w:t>Gerichtsstand ist der Sitz des Auftraggebers. Anwendb</w:t>
      </w:r>
      <w:r>
        <w:t>ar ist schweizeri</w:t>
      </w:r>
      <w:r w:rsidRPr="001B36DB">
        <w:t>sches Recht.</w:t>
      </w:r>
    </w:p>
    <w:p w14:paraId="596C264A" w14:textId="77777777" w:rsidR="00733AAE" w:rsidRPr="001B36DB" w:rsidRDefault="00733AAE" w:rsidP="00446979">
      <w:pPr>
        <w:pStyle w:val="Text"/>
      </w:pPr>
      <w:r w:rsidRPr="001B36DB">
        <w:t>Ort und Datum</w:t>
      </w:r>
      <w:r w:rsidR="00BA1E90">
        <w:t xml:space="preserve">, </w:t>
      </w:r>
    </w:p>
    <w:p w14:paraId="67617D2A" w14:textId="77777777" w:rsidR="00733AAE" w:rsidRDefault="00733AAE" w:rsidP="00446979">
      <w:pPr>
        <w:pStyle w:val="Text"/>
      </w:pPr>
    </w:p>
    <w:p w14:paraId="220B9584" w14:textId="77777777" w:rsidR="00BA1E90" w:rsidRDefault="00733AAE" w:rsidP="00446979">
      <w:pPr>
        <w:pStyle w:val="Text"/>
      </w:pPr>
      <w:r w:rsidRPr="001B36DB">
        <w:t>Unterschrift Vollmachtgeber</w:t>
      </w:r>
      <w:r w:rsidR="00BA1E90">
        <w:t>*</w:t>
      </w:r>
    </w:p>
    <w:p w14:paraId="3173B9F4" w14:textId="77777777" w:rsidR="00BA1E90" w:rsidRDefault="00BA1E90" w:rsidP="00446979">
      <w:pPr>
        <w:pStyle w:val="Text"/>
      </w:pPr>
    </w:p>
    <w:p w14:paraId="3FB186AE" w14:textId="77777777" w:rsidR="00BA1E90" w:rsidRDefault="00BA1E90" w:rsidP="00446979">
      <w:pPr>
        <w:pStyle w:val="Text"/>
      </w:pPr>
    </w:p>
    <w:p w14:paraId="18888E2A" w14:textId="77777777" w:rsidR="00BA1E90" w:rsidRDefault="00BA1E90" w:rsidP="00BA1E90">
      <w:pPr>
        <w:pStyle w:val="Textkrper2"/>
        <w:rPr>
          <w:rFonts w:ascii="Frutiger-Light" w:hAnsi="Frutiger-Light"/>
          <w:sz w:val="18"/>
        </w:rPr>
      </w:pPr>
      <w:r>
        <w:rPr>
          <w:rFonts w:ascii="Frutiger-Light" w:hAnsi="Frutiger-Light"/>
          <w:sz w:val="18"/>
        </w:rPr>
        <w:t xml:space="preserve">* Juristische Personen: </w:t>
      </w:r>
    </w:p>
    <w:p w14:paraId="49C2A9A3" w14:textId="77777777" w:rsidR="00BA1E90" w:rsidRDefault="00BA1E90" w:rsidP="00BA1E90">
      <w:pPr>
        <w:pStyle w:val="Text"/>
      </w:pPr>
      <w:r>
        <w:rPr>
          <w:rFonts w:ascii="Frutiger-Light" w:hAnsi="Frutiger-Light"/>
          <w:sz w:val="18"/>
        </w:rPr>
        <w:t>Genaue Firmenbezeichnung und rechtsgültige Unterschrift. Beglaubigung nicht erforderlich.</w:t>
      </w:r>
    </w:p>
    <w:p w14:paraId="4BF2BDE3" w14:textId="77777777" w:rsidR="00BA1E90" w:rsidRDefault="00BA1E90" w:rsidP="00446979">
      <w:pPr>
        <w:pStyle w:val="Text"/>
      </w:pPr>
      <w:r>
        <w:br w:type="page"/>
      </w:r>
    </w:p>
    <w:p w14:paraId="3A6B87FB" w14:textId="77777777" w:rsidR="000243A0" w:rsidRDefault="000243A0" w:rsidP="00BA1E90">
      <w:pPr>
        <w:pStyle w:val="ArtikelZitat"/>
        <w:rPr>
          <w:b/>
        </w:rPr>
      </w:pPr>
      <w:r>
        <w:rPr>
          <w:b/>
        </w:rPr>
        <w:lastRenderedPageBreak/>
        <w:t>Auszug Obligationenrecht SR 220</w:t>
      </w:r>
    </w:p>
    <w:p w14:paraId="4A4C6BD8" w14:textId="77777777" w:rsidR="000243A0" w:rsidRDefault="000243A0" w:rsidP="00BA1E90">
      <w:pPr>
        <w:pStyle w:val="ArtikelZitat"/>
        <w:rPr>
          <w:b/>
        </w:rPr>
      </w:pPr>
    </w:p>
    <w:p w14:paraId="70D21821" w14:textId="77777777" w:rsidR="00BA1E90" w:rsidRPr="00DC379A" w:rsidRDefault="00BA1E90" w:rsidP="00BA1E90">
      <w:pPr>
        <w:pStyle w:val="ArtikelZitat"/>
      </w:pPr>
      <w:r w:rsidRPr="00DC379A">
        <w:rPr>
          <w:b/>
        </w:rPr>
        <w:t>Art. 35 G. Stellvertretung</w:t>
      </w:r>
      <w:r w:rsidRPr="00DC379A">
        <w:t xml:space="preserve"> / I. Mit Ermächtigung / 2. Auf Grund von Rechtsgeschäft / b. Einfluss von Tod, Handlungsunfähigkeit u.a.</w:t>
      </w:r>
    </w:p>
    <w:p w14:paraId="46F4A1F3" w14:textId="77777777" w:rsidR="00BA1E90" w:rsidRPr="00DC379A" w:rsidRDefault="00BA1E90" w:rsidP="00BA1E90">
      <w:pPr>
        <w:pStyle w:val="ArtikelZitat"/>
      </w:pPr>
      <w:r w:rsidRPr="00DC379A">
        <w:t>b. Einfluss von Tod, Handlungsunfähigkeit u.a.</w:t>
      </w:r>
    </w:p>
    <w:p w14:paraId="31F5B9C6" w14:textId="77777777" w:rsidR="00BA1E90" w:rsidRPr="00DC379A" w:rsidRDefault="00BA1E90" w:rsidP="00BA1E90">
      <w:pPr>
        <w:pStyle w:val="ArtikelZitat"/>
      </w:pPr>
      <w:r w:rsidRPr="00DC379A">
        <w:t xml:space="preserve">1 Die durch Rechtsgeschäft erteilte Ermächtigung erlischt, sofern nicht das Gegenteil bestimmt ist oder aus der Natur des Geschäfts hervorgeht, mit dem Verlust der entsprechenden Handlungsfähigkeit, dem Konkurs, dem Tod oder der </w:t>
      </w:r>
      <w:proofErr w:type="spellStart"/>
      <w:r w:rsidRPr="00DC379A">
        <w:t>Verschollenerklärung</w:t>
      </w:r>
      <w:proofErr w:type="spellEnd"/>
      <w:r w:rsidRPr="00DC379A">
        <w:t xml:space="preserve"> des Vollmachtgebers oder des Bevollmächtigten.</w:t>
      </w:r>
      <w:hyperlink w:anchor="fn-#a35-1" w:history="1">
        <w:r w:rsidRPr="00DC379A">
          <w:t>1</w:t>
        </w:r>
      </w:hyperlink>
    </w:p>
    <w:p w14:paraId="3AE4BA3F" w14:textId="77777777" w:rsidR="00BA1E90" w:rsidRPr="00DC379A" w:rsidRDefault="00BA1E90" w:rsidP="00BA1E90">
      <w:pPr>
        <w:pStyle w:val="ArtikelZitat"/>
      </w:pPr>
      <w:r w:rsidRPr="00DC379A">
        <w:t>2 Die nämliche Wirkung hat die Auflösung einer juristischen Person oder einer in das Handelsregister eingetragenen Gesellschaft.</w:t>
      </w:r>
    </w:p>
    <w:p w14:paraId="73C9CA24" w14:textId="77777777" w:rsidR="00BA1E90" w:rsidRPr="00DC379A" w:rsidRDefault="00BA1E90" w:rsidP="00BA1E90">
      <w:pPr>
        <w:pStyle w:val="ArtikelZitat"/>
      </w:pPr>
      <w:r w:rsidRPr="00DC379A">
        <w:t>3 Die gegenseitigen persönlichen Ansprüche werden hievon nicht berührt.</w:t>
      </w:r>
    </w:p>
    <w:p w14:paraId="1F5CBD51" w14:textId="77777777" w:rsidR="00BA1E90" w:rsidRDefault="00BA1E90" w:rsidP="00BA1E90">
      <w:pPr>
        <w:pStyle w:val="ArtikelZitat"/>
      </w:pPr>
    </w:p>
    <w:p w14:paraId="43D7982E" w14:textId="77777777" w:rsidR="00BA1E90" w:rsidRPr="00EB62CE" w:rsidRDefault="00BA1E90" w:rsidP="00BA1E90">
      <w:pPr>
        <w:pStyle w:val="ArtikelZitat"/>
        <w:rPr>
          <w:lang w:val="fr-CH"/>
        </w:rPr>
      </w:pPr>
      <w:r w:rsidRPr="00EB62CE">
        <w:rPr>
          <w:b/>
          <w:lang w:val="fr-CH"/>
        </w:rPr>
        <w:t>Art. 35 G. Représentation</w:t>
      </w:r>
      <w:r w:rsidRPr="00EB62CE">
        <w:rPr>
          <w:lang w:val="fr-CH"/>
        </w:rPr>
        <w:t xml:space="preserve"> / I. En vertu de pouvoirs / 2. Pouvoirs découlant d’un acte juridique / b. Effets du décès, de l’incapacité, etc.</w:t>
      </w:r>
    </w:p>
    <w:p w14:paraId="40F5E8B0" w14:textId="77777777" w:rsidR="00BA1E90" w:rsidRPr="00EB62CE" w:rsidRDefault="00BA1E90" w:rsidP="00BA1E90">
      <w:pPr>
        <w:pStyle w:val="ArtikelZitat"/>
        <w:rPr>
          <w:lang w:val="fr-CH"/>
        </w:rPr>
      </w:pPr>
      <w:r w:rsidRPr="00EB62CE">
        <w:rPr>
          <w:lang w:val="fr-CH"/>
        </w:rPr>
        <w:t>b. Effets du décès, de l’incapacité, etc.</w:t>
      </w:r>
    </w:p>
    <w:p w14:paraId="34EC88D2" w14:textId="77777777" w:rsidR="00BA1E90" w:rsidRPr="00EB62CE" w:rsidRDefault="00BA1E90" w:rsidP="00BA1E90">
      <w:pPr>
        <w:pStyle w:val="ArtikelZitat"/>
        <w:rPr>
          <w:lang w:val="fr-CH"/>
        </w:rPr>
      </w:pPr>
      <w:r w:rsidRPr="00EB62CE">
        <w:rPr>
          <w:lang w:val="fr-CH"/>
        </w:rPr>
        <w:t>1 Les pouvoirs découlant d’un acte juridique s’éteignent par la perte de l’exercice des droits civils, par la faillite, par la mort ou par la déclaration d’absence, soit du représenté, soit du représentant, à moins que le contraire n’ait été ordonné ou ne résulte de la nature de l’affaire.1</w:t>
      </w:r>
    </w:p>
    <w:p w14:paraId="7149B4CE" w14:textId="77777777" w:rsidR="00BA1E90" w:rsidRPr="00EB62CE" w:rsidRDefault="00BA1E90" w:rsidP="00BA1E90">
      <w:pPr>
        <w:pStyle w:val="ArtikelZitat"/>
        <w:rPr>
          <w:lang w:val="fr-CH"/>
        </w:rPr>
      </w:pPr>
      <w:r w:rsidRPr="00EB62CE">
        <w:rPr>
          <w:lang w:val="fr-CH"/>
        </w:rPr>
        <w:t>2 Il en est de même lorsqu’une personne morale cesse d’exister, ou lorsqu’une société inscrite au registre du commerce est dissoute.</w:t>
      </w:r>
    </w:p>
    <w:p w14:paraId="33AA3ED8" w14:textId="77777777" w:rsidR="00BA1E90" w:rsidRPr="00EB62CE" w:rsidRDefault="00BA1E90" w:rsidP="00BA1E90">
      <w:pPr>
        <w:pStyle w:val="ArtikelZitat"/>
        <w:rPr>
          <w:lang w:val="fr-CH"/>
        </w:rPr>
      </w:pPr>
      <w:r w:rsidRPr="00EB62CE">
        <w:rPr>
          <w:lang w:val="fr-CH"/>
        </w:rPr>
        <w:t>3 Les droits personnels des parties l’une envers l’autre demeurent réservés.</w:t>
      </w:r>
    </w:p>
    <w:p w14:paraId="2539AFA0" w14:textId="77777777" w:rsidR="00BA1E90" w:rsidRDefault="00BA1E90" w:rsidP="00BA1E90">
      <w:pPr>
        <w:pStyle w:val="ArtikelZitat"/>
        <w:rPr>
          <w:lang w:val="fr-CH"/>
        </w:rPr>
      </w:pPr>
    </w:p>
    <w:p w14:paraId="311347B8" w14:textId="77777777" w:rsidR="00BA1E90" w:rsidRPr="002A51DF" w:rsidRDefault="00BA1E90" w:rsidP="00BA1E90">
      <w:pPr>
        <w:pStyle w:val="ArtikelZitat"/>
        <w:rPr>
          <w:lang w:val="fr-CH"/>
        </w:rPr>
      </w:pPr>
    </w:p>
    <w:p w14:paraId="4BB33955" w14:textId="77777777" w:rsidR="00BA1E90" w:rsidRPr="00DC379A" w:rsidRDefault="00BA1E90" w:rsidP="00BA1E90">
      <w:pPr>
        <w:pStyle w:val="ArtikelZitat"/>
      </w:pPr>
      <w:r w:rsidRPr="00DC379A">
        <w:rPr>
          <w:b/>
        </w:rPr>
        <w:t>Art. 405 D. Beendigung</w:t>
      </w:r>
      <w:r w:rsidRPr="00DC379A">
        <w:t xml:space="preserve"> / I. Gründe / 2. Tod, Handlungsunfähigkeit, Konkurs</w:t>
      </w:r>
    </w:p>
    <w:p w14:paraId="35AB4367" w14:textId="77777777" w:rsidR="00BA1E90" w:rsidRPr="00DC379A" w:rsidRDefault="00BA1E90" w:rsidP="00BA1E90">
      <w:pPr>
        <w:pStyle w:val="ArtikelZitat"/>
      </w:pPr>
      <w:r w:rsidRPr="00DC379A">
        <w:t>2. Tod, Handlungsunfähigkeit, Konkurs</w:t>
      </w:r>
    </w:p>
    <w:p w14:paraId="064591E0" w14:textId="77777777" w:rsidR="00BA1E90" w:rsidRPr="00DC379A" w:rsidRDefault="00BA1E90" w:rsidP="00BA1E90">
      <w:pPr>
        <w:pStyle w:val="ArtikelZitat"/>
      </w:pPr>
      <w:r w:rsidRPr="00DC379A">
        <w:t xml:space="preserve">1 Der Auftrag erlischt, sofern nicht das Gegenteil vereinbart ist oder aus der Natur des Geschäfts hervorgeht, mit dem Verlust der entsprechenden Handlungsfähigkeit, dem Konkurs, dem Tod oder der </w:t>
      </w:r>
      <w:proofErr w:type="spellStart"/>
      <w:r w:rsidRPr="00DC379A">
        <w:t>Verschollenerklärung</w:t>
      </w:r>
      <w:proofErr w:type="spellEnd"/>
      <w:r w:rsidRPr="00DC379A">
        <w:t xml:space="preserve"> des Auftraggebers oder des Beauftragten.1</w:t>
      </w:r>
    </w:p>
    <w:p w14:paraId="35F9EE7B" w14:textId="77777777" w:rsidR="00BA1E90" w:rsidRPr="00DC379A" w:rsidRDefault="00BA1E90" w:rsidP="00BA1E90">
      <w:pPr>
        <w:pStyle w:val="ArtikelZitat"/>
      </w:pPr>
      <w:r w:rsidRPr="00DC379A">
        <w:t>2 Falls jedoch das Erlöschen des Auftrages die Interessen des Auftraggebers gefährdet, so ist der Beauftragte, sein Erbe oder sein Vertreter verpflichtet, für die Fortführung des Geschäftes zu sorgen, bis der Auftraggeber, sein Erbe oder sein Vertreter in der Lage ist, es selbst zu tun.</w:t>
      </w:r>
    </w:p>
    <w:p w14:paraId="503EAFB0" w14:textId="77777777" w:rsidR="00BA1E90" w:rsidRDefault="00BA1E90" w:rsidP="00BA1E90">
      <w:pPr>
        <w:pStyle w:val="ArtikelZitat"/>
      </w:pPr>
    </w:p>
    <w:p w14:paraId="0FE6C5F6" w14:textId="77777777" w:rsidR="00BA1E90" w:rsidRPr="00DC379A" w:rsidRDefault="00BA1E90" w:rsidP="00BA1E90">
      <w:pPr>
        <w:pStyle w:val="ArtikelZitat"/>
        <w:rPr>
          <w:lang w:val="fr-CH"/>
        </w:rPr>
      </w:pPr>
      <w:r w:rsidRPr="00DC379A">
        <w:rPr>
          <w:b/>
          <w:lang w:val="fr-CH"/>
        </w:rPr>
        <w:t>Art. 405 D. Fin du contrat</w:t>
      </w:r>
      <w:r w:rsidRPr="00DC379A">
        <w:rPr>
          <w:lang w:val="fr-CH"/>
        </w:rPr>
        <w:t xml:space="preserve"> / I. Causes / 2. Mort, incapacité, faillite</w:t>
      </w:r>
    </w:p>
    <w:p w14:paraId="23452BBC" w14:textId="77777777" w:rsidR="00BA1E90" w:rsidRPr="00DC379A" w:rsidRDefault="00BA1E90" w:rsidP="00BA1E90">
      <w:pPr>
        <w:pStyle w:val="ArtikelZitat"/>
        <w:rPr>
          <w:lang w:val="fr-CH"/>
        </w:rPr>
      </w:pPr>
      <w:r w:rsidRPr="00DC379A">
        <w:rPr>
          <w:lang w:val="fr-CH"/>
        </w:rPr>
        <w:t>2. Mort, incapacité, faillite</w:t>
      </w:r>
    </w:p>
    <w:p w14:paraId="2FAB9C12" w14:textId="77777777" w:rsidR="00BA1E90" w:rsidRPr="00DC379A" w:rsidRDefault="00BA1E90" w:rsidP="00BA1E90">
      <w:pPr>
        <w:pStyle w:val="ArtikelZitat"/>
        <w:rPr>
          <w:lang w:val="fr-CH"/>
        </w:rPr>
      </w:pPr>
      <w:r w:rsidRPr="00DC379A">
        <w:rPr>
          <w:lang w:val="fr-CH"/>
        </w:rPr>
        <w:t>1 Le mandat finit par la perte de l’exercice des droits civils, par la faillite, par la mort ou par la déclaration d’absence soit du mandant, soit du mandataire, à moins que le contraire n’ait été convenu ou ne résulte de la nature de l’affaire.1</w:t>
      </w:r>
    </w:p>
    <w:p w14:paraId="658F3108" w14:textId="77777777" w:rsidR="00BA1E90" w:rsidRPr="00DC379A" w:rsidRDefault="00BA1E90" w:rsidP="00BA1E90">
      <w:pPr>
        <w:pStyle w:val="ArtikelZitat"/>
        <w:rPr>
          <w:lang w:val="fr-CH"/>
        </w:rPr>
      </w:pPr>
      <w:r w:rsidRPr="00DC379A">
        <w:rPr>
          <w:lang w:val="fr-CH"/>
        </w:rPr>
        <w:t>2 Toutefois, si l’extinction du mandat met en péril les intérêts du mandant, le mandataire, ses héritiers ou son représentant sont tenus de continuer la gestion jusqu’à ce que le mandant, ses héritiers ou son représentant soient en mesure d’y pourvoir eux-mêmes.</w:t>
      </w:r>
    </w:p>
    <w:p w14:paraId="4158FF96" w14:textId="77777777" w:rsidR="00BA1E90" w:rsidRPr="002A51DF" w:rsidRDefault="00BA1E90" w:rsidP="00BA1E90">
      <w:pPr>
        <w:rPr>
          <w:sz w:val="2"/>
          <w:szCs w:val="2"/>
          <w:lang w:val="fr-CH"/>
        </w:rPr>
      </w:pPr>
    </w:p>
    <w:sectPr w:rsidR="00BA1E90" w:rsidRPr="002A51DF" w:rsidSect="00FA38A1">
      <w:headerReference w:type="default" r:id="rId7"/>
      <w:footerReference w:type="default" r:id="rId8"/>
      <w:pgSz w:w="11907" w:h="16840" w:code="9"/>
      <w:pgMar w:top="1701" w:right="1361" w:bottom="1474" w:left="1418"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BB88" w14:textId="77777777" w:rsidR="00B57517" w:rsidRDefault="00B57517" w:rsidP="001B36DB">
      <w:pPr>
        <w:spacing w:after="0" w:line="240" w:lineRule="auto"/>
      </w:pPr>
      <w:r>
        <w:separator/>
      </w:r>
    </w:p>
  </w:endnote>
  <w:endnote w:type="continuationSeparator" w:id="0">
    <w:p w14:paraId="6113951C" w14:textId="77777777" w:rsidR="00B57517" w:rsidRDefault="00B57517" w:rsidP="001B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Light">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C587" w14:textId="1468CC84" w:rsidR="00733AAE" w:rsidRPr="002A51DF" w:rsidRDefault="001D7776" w:rsidP="002A51DF">
    <w:pPr>
      <w:pStyle w:val="Fuzeile"/>
    </w:pPr>
    <w:fldSimple w:instr=" FILENAME   \* MERGEFORMAT ">
      <w:r w:rsidR="000D59E9">
        <w:rPr>
          <w:noProof/>
        </w:rPr>
        <w:t>Dokument1</w:t>
      </w:r>
    </w:fldSimple>
    <w:r w:rsidR="00FA38A1" w:rsidRPr="002A51DF">
      <w:br/>
    </w:r>
    <w:r w:rsidR="006F206E" w:rsidRPr="002A51DF">
      <w:fldChar w:fldCharType="begin"/>
    </w:r>
    <w:r w:rsidR="00A810E9" w:rsidRPr="002A51DF">
      <w:instrText xml:space="preserve"> PRINTDATE  \@ "dd.MM.yyyy HH:mm"  \* MERGEFORMAT </w:instrText>
    </w:r>
    <w:r w:rsidR="006F206E" w:rsidRPr="002A51DF">
      <w:fldChar w:fldCharType="separate"/>
    </w:r>
    <w:r w:rsidR="000D59E9">
      <w:rPr>
        <w:noProof/>
      </w:rPr>
      <w:t>08.06.2015 16:53</w:t>
    </w:r>
    <w:r w:rsidR="006F206E" w:rsidRPr="002A51D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184F" w14:textId="77777777" w:rsidR="00B57517" w:rsidRDefault="00B57517" w:rsidP="001B36DB">
      <w:pPr>
        <w:spacing w:after="0" w:line="240" w:lineRule="auto"/>
      </w:pPr>
      <w:r>
        <w:separator/>
      </w:r>
    </w:p>
  </w:footnote>
  <w:footnote w:type="continuationSeparator" w:id="0">
    <w:p w14:paraId="44BBD8E0" w14:textId="77777777" w:rsidR="00B57517" w:rsidRDefault="00B57517" w:rsidP="001B3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7F1F" w14:textId="69F0C194" w:rsidR="00BA1E90" w:rsidRPr="00F968D3" w:rsidRDefault="00BA1E90" w:rsidP="00BA1E90">
    <w:pPr>
      <w:pStyle w:val="Kopfzeile"/>
    </w:pPr>
    <w:bookmarkStart w:id="0" w:name="AKZ_Kly"/>
    <w:r>
      <w:t xml:space="preserve">201x0P </w:t>
    </w:r>
    <w:proofErr w:type="spellStart"/>
    <w:r>
      <w:t>nnCH</w:t>
    </w:r>
    <w:bookmarkEnd w:id="0"/>
    <w:proofErr w:type="spellEnd"/>
    <w:r>
      <w:tab/>
    </w:r>
    <w:r>
      <w:tab/>
    </w:r>
    <w:bookmarkStart w:id="1" w:name="Amtl_Aktenzeichen"/>
    <w:proofErr w:type="spellStart"/>
    <w:r>
      <w:t>Amtl</w:t>
    </w:r>
    <w:proofErr w:type="spellEnd"/>
    <w:r w:rsidR="000D59E9">
      <w:t>.</w:t>
    </w:r>
    <w:r>
      <w:t xml:space="preserve"> </w:t>
    </w:r>
    <w:proofErr w:type="spellStart"/>
    <w:r>
      <w:t>Aktenzeichen</w:t>
    </w:r>
    <w:proofErr w:type="spellEnd"/>
    <w:r>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6EE8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9923C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9648D8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4AA117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82C69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88A5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5E8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7EE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0E6D8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5095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E9"/>
    <w:rsid w:val="000243A0"/>
    <w:rsid w:val="00072F51"/>
    <w:rsid w:val="000D59E9"/>
    <w:rsid w:val="0012621D"/>
    <w:rsid w:val="0013272C"/>
    <w:rsid w:val="001B36DB"/>
    <w:rsid w:val="001D7776"/>
    <w:rsid w:val="0024758D"/>
    <w:rsid w:val="002A51DF"/>
    <w:rsid w:val="002D6517"/>
    <w:rsid w:val="0033604E"/>
    <w:rsid w:val="00336B9E"/>
    <w:rsid w:val="00354AA7"/>
    <w:rsid w:val="00386B99"/>
    <w:rsid w:val="003C0473"/>
    <w:rsid w:val="00446979"/>
    <w:rsid w:val="00492608"/>
    <w:rsid w:val="004956E8"/>
    <w:rsid w:val="004C6486"/>
    <w:rsid w:val="005B1EE2"/>
    <w:rsid w:val="006432A8"/>
    <w:rsid w:val="006F206E"/>
    <w:rsid w:val="00733AAE"/>
    <w:rsid w:val="007677B8"/>
    <w:rsid w:val="007947F5"/>
    <w:rsid w:val="008111C6"/>
    <w:rsid w:val="00861172"/>
    <w:rsid w:val="00984281"/>
    <w:rsid w:val="00A373C9"/>
    <w:rsid w:val="00A810E9"/>
    <w:rsid w:val="00A95BCD"/>
    <w:rsid w:val="00AB1425"/>
    <w:rsid w:val="00B258AD"/>
    <w:rsid w:val="00B31245"/>
    <w:rsid w:val="00B57517"/>
    <w:rsid w:val="00BA1E90"/>
    <w:rsid w:val="00BA4FF6"/>
    <w:rsid w:val="00CD0146"/>
    <w:rsid w:val="00CF4E92"/>
    <w:rsid w:val="00DE2486"/>
    <w:rsid w:val="00E136D7"/>
    <w:rsid w:val="00E82C90"/>
    <w:rsid w:val="00E927AA"/>
    <w:rsid w:val="00EC2C16"/>
    <w:rsid w:val="00F0251C"/>
    <w:rsid w:val="00F266CC"/>
    <w:rsid w:val="00F34AE7"/>
    <w:rsid w:val="00FA38A1"/>
    <w:rsid w:val="00FB3A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E498F"/>
  <w15:docId w15:val="{0BC63C6C-0848-464F-B11C-B81608B3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1425"/>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B36D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locked/>
    <w:rsid w:val="001B36DB"/>
    <w:rPr>
      <w:rFonts w:cs="Times New Roman"/>
    </w:rPr>
  </w:style>
  <w:style w:type="paragraph" w:styleId="Fuzeile">
    <w:name w:val="footer"/>
    <w:basedOn w:val="Standard"/>
    <w:link w:val="FuzeileZchn"/>
    <w:uiPriority w:val="99"/>
    <w:rsid w:val="002A51DF"/>
    <w:pPr>
      <w:tabs>
        <w:tab w:val="center" w:pos="4513"/>
        <w:tab w:val="right" w:pos="9026"/>
      </w:tabs>
      <w:spacing w:after="0" w:line="240" w:lineRule="auto"/>
    </w:pPr>
    <w:rPr>
      <w:color w:val="A6A6A6" w:themeColor="background1" w:themeShade="A6"/>
      <w:sz w:val="16"/>
      <w:lang w:val="de-CH"/>
    </w:rPr>
  </w:style>
  <w:style w:type="character" w:customStyle="1" w:styleId="FuzeileZchn">
    <w:name w:val="Fußzeile Zchn"/>
    <w:basedOn w:val="Absatz-Standardschriftart"/>
    <w:link w:val="Fuzeile"/>
    <w:uiPriority w:val="99"/>
    <w:locked/>
    <w:rsid w:val="002A51DF"/>
    <w:rPr>
      <w:color w:val="A6A6A6" w:themeColor="background1" w:themeShade="A6"/>
      <w:sz w:val="16"/>
      <w:lang w:val="de-CH" w:eastAsia="en-US"/>
    </w:rPr>
  </w:style>
  <w:style w:type="paragraph" w:styleId="Textkrper2">
    <w:name w:val="Body Text 2"/>
    <w:basedOn w:val="Standard"/>
    <w:link w:val="Textkrper2Zchn"/>
    <w:uiPriority w:val="99"/>
    <w:rsid w:val="001B36DB"/>
    <w:pPr>
      <w:spacing w:after="0" w:line="240" w:lineRule="auto"/>
    </w:pPr>
    <w:rPr>
      <w:rFonts w:eastAsia="Times New Roman"/>
      <w:sz w:val="20"/>
      <w:szCs w:val="20"/>
      <w:lang w:val="de-CH" w:eastAsia="de-DE"/>
    </w:rPr>
  </w:style>
  <w:style w:type="character" w:customStyle="1" w:styleId="Textkrper2Zchn">
    <w:name w:val="Textkörper 2 Zchn"/>
    <w:basedOn w:val="Absatz-Standardschriftart"/>
    <w:link w:val="Textkrper2"/>
    <w:uiPriority w:val="99"/>
    <w:locked/>
    <w:rsid w:val="001B36DB"/>
    <w:rPr>
      <w:rFonts w:eastAsia="Times New Roman" w:cs="Times New Roman"/>
      <w:sz w:val="20"/>
      <w:szCs w:val="20"/>
      <w:lang w:val="de-CH" w:eastAsia="de-DE"/>
    </w:rPr>
  </w:style>
  <w:style w:type="paragraph" w:styleId="Listenabsatz">
    <w:name w:val="List Paragraph"/>
    <w:basedOn w:val="Standard"/>
    <w:uiPriority w:val="99"/>
    <w:qFormat/>
    <w:rsid w:val="001B36DB"/>
    <w:pPr>
      <w:ind w:left="720"/>
      <w:contextualSpacing/>
    </w:pPr>
  </w:style>
  <w:style w:type="paragraph" w:customStyle="1" w:styleId="Text">
    <w:name w:val="Text"/>
    <w:basedOn w:val="Standard"/>
    <w:uiPriority w:val="99"/>
    <w:rsid w:val="00446979"/>
    <w:pPr>
      <w:tabs>
        <w:tab w:val="left" w:pos="5103"/>
      </w:tabs>
      <w:spacing w:line="300" w:lineRule="atLeast"/>
    </w:pPr>
    <w:rPr>
      <w:rFonts w:cs="Arial"/>
      <w:szCs w:val="20"/>
      <w:lang w:val="de-CH"/>
    </w:rPr>
  </w:style>
  <w:style w:type="paragraph" w:customStyle="1" w:styleId="ArtikelZitat">
    <w:name w:val="Artikel_Zitat"/>
    <w:basedOn w:val="Standard"/>
    <w:qFormat/>
    <w:rsid w:val="00BA1E90"/>
    <w:pPr>
      <w:tabs>
        <w:tab w:val="left" w:pos="3119"/>
      </w:tabs>
      <w:spacing w:after="0" w:line="260" w:lineRule="atLeast"/>
      <w:jc w:val="both"/>
    </w:pPr>
    <w:rPr>
      <w:rFonts w:eastAsia="Times New Roman" w:cs="Arial"/>
      <w:sz w:val="20"/>
      <w:szCs w:val="20"/>
      <w:lang w:val="de-DE" w:eastAsia="de-DE"/>
    </w:rPr>
  </w:style>
  <w:style w:type="character" w:styleId="Buchtitel">
    <w:name w:val="Book Title"/>
    <w:basedOn w:val="Absatz-Standardschriftart"/>
    <w:uiPriority w:val="33"/>
    <w:qFormat/>
    <w:rsid w:val="002A51DF"/>
    <w:rPr>
      <w:rFonts w:ascii="Arial" w:hAnsi="Arial"/>
      <w:b/>
      <w:bCs/>
      <w:iCs/>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ley_PatAnw\Vorlagen\Vorlagen_Vollmachten_KLY\IGE_Vollmacht_Kly_d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IGE_Vollmacht_Kly_de_2021-03-16.dotx</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Kley</dc:creator>
  <cp:lastModifiedBy>Hansjörg Kley</cp:lastModifiedBy>
  <cp:revision>2</cp:revision>
  <cp:lastPrinted>2015-06-08T14:53:00Z</cp:lastPrinted>
  <dcterms:created xsi:type="dcterms:W3CDTF">2021-07-26T10:06:00Z</dcterms:created>
  <dcterms:modified xsi:type="dcterms:W3CDTF">2021-07-26T10:14:00Z</dcterms:modified>
</cp:coreProperties>
</file>